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9929" w14:textId="37B99D7F" w:rsidR="001C14A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Urząd Miasta Zielonka – Urząd Stanu Cywilnego Działalność Gospodarcza przypomina,                            iż </w:t>
      </w:r>
      <w:r>
        <w:rPr>
          <w:rFonts w:ascii="Arial" w:hAnsi="Arial" w:cs="Arial"/>
          <w:b/>
        </w:rPr>
        <w:t>w</w:t>
      </w:r>
      <w:r>
        <w:rPr>
          <w:rFonts w:ascii="Arial" w:hAnsi="Arial" w:cs="Arial"/>
          <w:b/>
          <w:bCs/>
          <w:u w:val="single"/>
        </w:rPr>
        <w:t xml:space="preserve"> dniu 31 stycznia 202</w:t>
      </w:r>
      <w:r w:rsidR="005B749D">
        <w:rPr>
          <w:rFonts w:ascii="Arial" w:hAnsi="Arial" w:cs="Arial"/>
          <w:b/>
          <w:bCs/>
          <w:u w:val="single"/>
        </w:rPr>
        <w:t>4</w:t>
      </w:r>
      <w:r>
        <w:rPr>
          <w:rFonts w:ascii="Arial" w:hAnsi="Arial" w:cs="Arial"/>
          <w:b/>
          <w:bCs/>
          <w:u w:val="single"/>
        </w:rPr>
        <w:t xml:space="preserve"> r.</w:t>
      </w:r>
      <w:r>
        <w:rPr>
          <w:rFonts w:ascii="Arial" w:hAnsi="Arial" w:cs="Arial"/>
        </w:rPr>
        <w:t xml:space="preserve"> mija termin złożenia pisemnego oświadczenia o wartości sprzedaży poszczególnych rodzajów napojów alkoholowych w punkcie sprzedaży  w roku poprzednim oraz uiszczenia stosownej opłaty za wydane zezwolenia.</w:t>
      </w:r>
    </w:p>
    <w:p w14:paraId="7451AB2F" w14:textId="77777777" w:rsidR="001C14AC" w:rsidRDefault="001C14AC">
      <w:pPr>
        <w:jc w:val="both"/>
        <w:rPr>
          <w:rFonts w:ascii="Arial" w:hAnsi="Arial" w:cs="Arial"/>
        </w:rPr>
      </w:pPr>
    </w:p>
    <w:p w14:paraId="7C211C7D" w14:textId="77777777" w:rsidR="001C14AC" w:rsidRDefault="00000000">
      <w:pPr>
        <w:numPr>
          <w:ilvl w:val="0"/>
          <w:numId w:val="1"/>
        </w:numPr>
        <w:jc w:val="both"/>
        <w:rPr>
          <w:rFonts w:ascii="Arial" w:eastAsia="Times New Roman" w:hAnsi="Arial" w:cs="Arial"/>
          <w:vanish/>
          <w:lang w:eastAsia="pl-PL"/>
        </w:rPr>
      </w:pPr>
      <w:r>
        <w:rPr>
          <w:rFonts w:ascii="Arial" w:eastAsia="Times New Roman" w:hAnsi="Arial" w:cs="Arial"/>
          <w:vanish/>
          <w:lang w:eastAsia="pl-PL"/>
        </w:rPr>
        <w:t>Art. 11</w:t>
      </w:r>
      <w:r>
        <w:rPr>
          <w:rFonts w:ascii="Arial" w:eastAsia="Times New Roman" w:hAnsi="Arial" w:cs="Arial"/>
          <w:vanish/>
          <w:vertAlign w:val="superscript"/>
          <w:lang w:eastAsia="pl-PL"/>
        </w:rPr>
        <w:t>1</w:t>
      </w:r>
      <w:r>
        <w:rPr>
          <w:rFonts w:ascii="Arial" w:eastAsia="Times New Roman" w:hAnsi="Arial" w:cs="Arial"/>
          <w:vanish/>
          <w:lang w:eastAsia="pl-PL"/>
        </w:rPr>
        <w:t xml:space="preserve"> [Opłata za korzystanie z zezwoleń] ust. 7 </w:t>
      </w:r>
    </w:p>
    <w:p w14:paraId="1D4ECF57" w14:textId="77777777" w:rsidR="001C14AC" w:rsidRDefault="00000000">
      <w:pPr>
        <w:numPr>
          <w:ilvl w:val="0"/>
          <w:numId w:val="1"/>
        </w:numPr>
        <w:jc w:val="both"/>
        <w:rPr>
          <w:rFonts w:ascii="Arial" w:eastAsia="Times New Roman" w:hAnsi="Arial" w:cs="Arial"/>
          <w:vanish/>
          <w:lang w:eastAsia="pl-PL"/>
        </w:rPr>
      </w:pPr>
      <w:hyperlink r:id="rId5">
        <w:r>
          <w:rPr>
            <w:rFonts w:ascii="Arial" w:eastAsia="Times New Roman" w:hAnsi="Arial" w:cs="Arial"/>
            <w:vanish/>
            <w:color w:val="0000FF"/>
            <w:u w:val="single"/>
            <w:lang w:eastAsia="pl-PL"/>
          </w:rPr>
          <w:t>Orzeczenia: tezowane 18</w:t>
        </w:r>
      </w:hyperlink>
    </w:p>
    <w:p w14:paraId="7374EDAE" w14:textId="77777777" w:rsidR="001C14AC" w:rsidRDefault="00000000">
      <w:pPr>
        <w:jc w:val="both"/>
        <w:rPr>
          <w:rFonts w:ascii="Arial" w:eastAsia="Times New Roman" w:hAnsi="Arial" w:cs="Arial"/>
          <w:lang w:eastAsia="pl-PL"/>
        </w:rPr>
      </w:pPr>
      <w:bookmarkStart w:id="0" w:name="mip51441291"/>
      <w:bookmarkEnd w:id="0"/>
      <w:r>
        <w:rPr>
          <w:rFonts w:ascii="Arial" w:eastAsia="Times New Roman" w:hAnsi="Arial" w:cs="Arial"/>
          <w:lang w:eastAsia="pl-PL"/>
        </w:rPr>
        <w:t xml:space="preserve">Opłata wnoszona jest na rachunek gminy w każdym roku kalendarzowym objętym zezwoleniem w trzech równych ratach w terminach do 31 stycznia, 31 maja i 30 września danego roku kalendarzowego lub jednorazowo w terminie do 31 stycznia danego roku kalendarzowego. </w:t>
      </w:r>
    </w:p>
    <w:p w14:paraId="67CF2B70" w14:textId="77777777" w:rsidR="001C14AC" w:rsidRDefault="001C14AC">
      <w:pPr>
        <w:jc w:val="both"/>
        <w:rPr>
          <w:rFonts w:ascii="Arial" w:eastAsia="Times New Roman" w:hAnsi="Arial" w:cs="Arial"/>
          <w:lang w:eastAsia="pl-PL"/>
        </w:rPr>
      </w:pPr>
    </w:p>
    <w:p w14:paraId="11C25204" w14:textId="77777777" w:rsidR="001C14AC" w:rsidRDefault="00000000">
      <w:pPr>
        <w:numPr>
          <w:ilvl w:val="0"/>
          <w:numId w:val="2"/>
        </w:numPr>
        <w:jc w:val="both"/>
        <w:rPr>
          <w:rFonts w:ascii="Arial" w:eastAsia="Times New Roman" w:hAnsi="Arial" w:cs="Arial"/>
          <w:vanish/>
          <w:lang w:eastAsia="pl-PL"/>
        </w:rPr>
      </w:pPr>
      <w:r>
        <w:rPr>
          <w:rFonts w:ascii="Arial" w:eastAsia="Times New Roman" w:hAnsi="Arial" w:cs="Arial"/>
          <w:vanish/>
          <w:lang w:eastAsia="pl-PL"/>
        </w:rPr>
        <w:t>Art. 11</w:t>
      </w:r>
      <w:r>
        <w:rPr>
          <w:rFonts w:ascii="Arial" w:eastAsia="Times New Roman" w:hAnsi="Arial" w:cs="Arial"/>
          <w:vanish/>
          <w:vertAlign w:val="superscript"/>
          <w:lang w:eastAsia="pl-PL"/>
        </w:rPr>
        <w:t>1</w:t>
      </w:r>
      <w:r>
        <w:rPr>
          <w:rFonts w:ascii="Arial" w:eastAsia="Times New Roman" w:hAnsi="Arial" w:cs="Arial"/>
          <w:vanish/>
          <w:lang w:eastAsia="pl-PL"/>
        </w:rPr>
        <w:t xml:space="preserve"> [Opłata za korzystanie z zezwoleń] ust. 8 </w:t>
      </w:r>
    </w:p>
    <w:p w14:paraId="66D10D43" w14:textId="77777777" w:rsidR="001C14AC" w:rsidRDefault="00000000">
      <w:pPr>
        <w:numPr>
          <w:ilvl w:val="0"/>
          <w:numId w:val="2"/>
        </w:numPr>
        <w:jc w:val="both"/>
        <w:rPr>
          <w:rFonts w:ascii="Arial" w:eastAsia="Times New Roman" w:hAnsi="Arial" w:cs="Arial"/>
          <w:vanish/>
          <w:lang w:eastAsia="pl-PL"/>
        </w:rPr>
      </w:pPr>
      <w:hyperlink r:id="rId6">
        <w:r>
          <w:rPr>
            <w:rFonts w:ascii="Arial" w:eastAsia="Times New Roman" w:hAnsi="Arial" w:cs="Arial"/>
            <w:vanish/>
            <w:color w:val="0000FF"/>
            <w:u w:val="single"/>
            <w:lang w:eastAsia="pl-PL"/>
          </w:rPr>
          <w:t>Orzeczenia: tezowane 2</w:t>
        </w:r>
      </w:hyperlink>
    </w:p>
    <w:p w14:paraId="7CF6AAD0" w14:textId="77777777" w:rsidR="001C14AC" w:rsidRDefault="00000000">
      <w:pPr>
        <w:pStyle w:val="NormalnyWeb"/>
        <w:spacing w:after="280"/>
        <w:jc w:val="both"/>
        <w:rPr>
          <w:rFonts w:ascii="Arial" w:hAnsi="Arial" w:cs="Arial"/>
          <w:color w:val="212529"/>
          <w:sz w:val="22"/>
          <w:szCs w:val="22"/>
        </w:rPr>
      </w:pPr>
      <w:bookmarkStart w:id="1" w:name="mip51441292"/>
      <w:bookmarkEnd w:id="1"/>
      <w:r>
        <w:rPr>
          <w:rFonts w:ascii="Arial" w:hAnsi="Arial" w:cs="Arial"/>
          <w:color w:val="212529"/>
          <w:sz w:val="22"/>
          <w:szCs w:val="22"/>
        </w:rPr>
        <w:t>Jednocześnie informujemy, iż niezłożenie oświadczenia lub niedokonanie wpłaty w wyżej wskazanym terminie, będzie skutkowało wygaśnięciem zezwolenia, a o wydanie nowego zezwolenia przedsiębiorca będzie się mógł ubiegać nie wcześniej niż po upływie 6 miesięcy od dnia wydania decyzji o wygaśnięciu zezwolenia, jeżeli w terminie dodatkowych 30 dni nie złoży oświadczenia wraz z odpowiednią opłatą dodatkową oraz nie dokona wpłaty I raty opłaty powiększonej również o opłatę dodatkową.</w:t>
      </w:r>
    </w:p>
    <w:p w14:paraId="1E03E7D9" w14:textId="2BF584DD" w:rsidR="001C14AC" w:rsidRDefault="00000000">
      <w:pPr>
        <w:pStyle w:val="NormalnyWeb"/>
        <w:spacing w:after="280"/>
        <w:jc w:val="both"/>
        <w:rPr>
          <w:rFonts w:ascii="Arial" w:hAnsi="Arial" w:cs="Arial"/>
          <w:color w:val="212529"/>
          <w:sz w:val="22"/>
          <w:szCs w:val="22"/>
        </w:rPr>
      </w:pPr>
      <w:r>
        <w:rPr>
          <w:rFonts w:ascii="Arial" w:hAnsi="Arial" w:cs="Arial"/>
          <w:color w:val="212529"/>
          <w:sz w:val="22"/>
          <w:szCs w:val="22"/>
        </w:rPr>
        <w:t>W przypadku niezłożenia oświadczenia w wyżej wskazanym terminie zezwolenie wygasa                           z upływem 30 dni od dnia upływu terminu dopełnienia obowiązku złożenia oświadczenia, jeżeli przedsiębiorca w terminie 30 dni od dnia upływu terminu do złożenia oświadczenia nie złoży oświadczenia wraz z jednoczesnym dokonaniem opłaty dodatkowej w wysokości 30% opłaty określonej w art. 11</w:t>
      </w:r>
      <w:r w:rsidR="005B749D">
        <w:rPr>
          <w:rFonts w:ascii="Arial" w:hAnsi="Arial" w:cs="Arial"/>
          <w:color w:val="212529"/>
          <w:sz w:val="22"/>
          <w:szCs w:val="22"/>
          <w:vertAlign w:val="superscript"/>
        </w:rPr>
        <w:t xml:space="preserve">1 </w:t>
      </w:r>
      <w:r>
        <w:rPr>
          <w:rFonts w:ascii="Arial" w:hAnsi="Arial" w:cs="Arial"/>
          <w:color w:val="212529"/>
          <w:sz w:val="22"/>
          <w:szCs w:val="22"/>
        </w:rPr>
        <w:t xml:space="preserve"> ust. 2 ustawy z dnia 26 października 1982 r. o wychowaniu w trzeźwości i przeciwdziałaniu alkoholizmowi.</w:t>
      </w:r>
    </w:p>
    <w:p w14:paraId="16E23418" w14:textId="77777777" w:rsidR="001C14AC" w:rsidRDefault="00000000">
      <w:pPr>
        <w:pStyle w:val="NormalnyWeb"/>
        <w:spacing w:after="280"/>
        <w:jc w:val="both"/>
        <w:rPr>
          <w:rFonts w:ascii="Arial" w:hAnsi="Arial" w:cs="Arial"/>
          <w:color w:val="212529"/>
          <w:sz w:val="22"/>
          <w:szCs w:val="22"/>
        </w:rPr>
      </w:pPr>
      <w:r>
        <w:rPr>
          <w:rFonts w:ascii="Arial" w:hAnsi="Arial" w:cs="Arial"/>
          <w:color w:val="212529"/>
          <w:sz w:val="22"/>
          <w:szCs w:val="22"/>
        </w:rPr>
        <w:t>Ponadto informujemy, że organ zezwalający jest uprawniony do kontroli składanych oświadczeń, a w przypadku ich niezgodności ze stanem faktycznym do cofnięcia zezwolenia na sprzedaż alkoholu. Wobec powyższego prosimy o podanie wartości sprzedaży                             z dokładnością co do grosza. Przedstawione w oświadczeniu wartości powinny być poparte dokumentami, które w razie kontroli potwierdzą kwoty wskazane w oświadczeniu o wartości sprzedaży.</w:t>
      </w:r>
    </w:p>
    <w:p w14:paraId="7EF54266" w14:textId="77777777" w:rsidR="001C14AC" w:rsidRDefault="00000000">
      <w:pPr>
        <w:jc w:val="both"/>
        <w:rPr>
          <w:rFonts w:ascii="Arial" w:eastAsia="Times New Roman" w:hAnsi="Arial" w:cs="Arial"/>
          <w:lang w:eastAsia="pl-PL"/>
        </w:rPr>
      </w:pPr>
      <w:bookmarkStart w:id="2" w:name="mip51441293"/>
      <w:bookmarkEnd w:id="2"/>
      <w:r>
        <w:rPr>
          <w:rFonts w:ascii="Arial" w:eastAsia="Times New Roman" w:hAnsi="Arial" w:cs="Arial"/>
          <w:lang w:eastAsia="pl-PL"/>
        </w:rPr>
        <w:t>Wartość sprzedaży należy obliczać oddzielnie dla każdego rodzaju napojów alkoholowych.</w:t>
      </w:r>
    </w:p>
    <w:p w14:paraId="22014069" w14:textId="77777777" w:rsidR="001C14AC" w:rsidRDefault="001C14AC">
      <w:pPr>
        <w:jc w:val="both"/>
        <w:rPr>
          <w:rFonts w:ascii="Arial" w:hAnsi="Arial" w:cs="Arial"/>
        </w:rPr>
      </w:pPr>
    </w:p>
    <w:p w14:paraId="2510D1A4" w14:textId="0BEAC60C" w:rsidR="001C14A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Oświadczenie o wartości sprzedanego alkoholu w 202</w:t>
      </w:r>
      <w:r w:rsidR="005B749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r. można złożyć w jeden                                              z następujących sposobów:</w:t>
      </w:r>
    </w:p>
    <w:p w14:paraId="11473DB9" w14:textId="77777777" w:rsidR="001C14AC" w:rsidRDefault="0000000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bezpośrednio w Urzędzie Miasta w godzinach pracy tj. poniedziałek 8.00-17.00, wtorek-czwartek 8.00-16.00, piątek 8.00-15.00. </w:t>
      </w:r>
    </w:p>
    <w:p w14:paraId="75179E12" w14:textId="77777777" w:rsidR="001C14AC" w:rsidRDefault="00000000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pośrednictwem poczty – można wysłać wypełniony i podpisany egzemplarz oświadczenia listem poleconym na adres: Urząd Miasta Zielonka, Urząd Stanu Cywilnego – Działalność Gospodarcza, ul. Lipowa 5 05-220 Zielonka;</w:t>
      </w:r>
    </w:p>
    <w:p w14:paraId="26181DC3" w14:textId="77777777" w:rsidR="001C14AC" w:rsidRDefault="00000000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pośrednictwem platformy ePUAP, z wykorzystaniem podpisu elektronicznego lub profilu zaufanego. </w:t>
      </w:r>
    </w:p>
    <w:p w14:paraId="063A9A2F" w14:textId="77777777" w:rsidR="001C14AC" w:rsidRDefault="001C14AC">
      <w:pPr>
        <w:pStyle w:val="Akapitzlist"/>
        <w:jc w:val="both"/>
        <w:rPr>
          <w:rFonts w:ascii="Arial" w:hAnsi="Arial" w:cs="Arial"/>
        </w:rPr>
      </w:pPr>
    </w:p>
    <w:p w14:paraId="1139B679" w14:textId="77777777" w:rsidR="001C14AC" w:rsidRDefault="001C14AC">
      <w:pPr>
        <w:pStyle w:val="Akapitzlist"/>
        <w:jc w:val="both"/>
        <w:rPr>
          <w:rFonts w:ascii="Arial" w:hAnsi="Arial" w:cs="Arial"/>
        </w:rPr>
      </w:pPr>
    </w:p>
    <w:p w14:paraId="6E19F8AD" w14:textId="77777777" w:rsidR="001C14A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wątpliwości prosimy o kontakt telefoniczny pod nr </w:t>
      </w:r>
      <w:r>
        <w:rPr>
          <w:rFonts w:ascii="Arial" w:hAnsi="Arial" w:cs="Arial"/>
          <w:u w:val="single"/>
        </w:rPr>
        <w:t>22 761 39 41.</w:t>
      </w:r>
    </w:p>
    <w:p w14:paraId="7565F1F1" w14:textId="77777777" w:rsidR="001C14AC" w:rsidRDefault="001C14AC">
      <w:pPr>
        <w:jc w:val="both"/>
        <w:rPr>
          <w:rFonts w:ascii="Arial" w:hAnsi="Arial" w:cs="Arial"/>
        </w:rPr>
      </w:pPr>
    </w:p>
    <w:p w14:paraId="62FF965F" w14:textId="77777777" w:rsidR="001C14AC" w:rsidRDefault="001C14AC">
      <w:pPr>
        <w:jc w:val="both"/>
        <w:rPr>
          <w:rFonts w:ascii="Arial" w:hAnsi="Arial" w:cs="Arial"/>
        </w:rPr>
      </w:pPr>
    </w:p>
    <w:p w14:paraId="0238A30A" w14:textId="77777777" w:rsidR="001C14A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druk oświadczenia. </w:t>
      </w:r>
    </w:p>
    <w:sectPr w:rsidR="001C14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6FB7"/>
    <w:multiLevelType w:val="multilevel"/>
    <w:tmpl w:val="1104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8F85D8C"/>
    <w:multiLevelType w:val="multilevel"/>
    <w:tmpl w:val="2528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796A217A"/>
    <w:multiLevelType w:val="multilevel"/>
    <w:tmpl w:val="053043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B664D4A"/>
    <w:multiLevelType w:val="multilevel"/>
    <w:tmpl w:val="972C17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2855376">
    <w:abstractNumId w:val="0"/>
  </w:num>
  <w:num w:numId="2" w16cid:durableId="1664504296">
    <w:abstractNumId w:val="1"/>
  </w:num>
  <w:num w:numId="3" w16cid:durableId="1152602940">
    <w:abstractNumId w:val="2"/>
  </w:num>
  <w:num w:numId="4" w16cid:durableId="1780224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4AC"/>
    <w:rsid w:val="001C14AC"/>
    <w:rsid w:val="005A4D8B"/>
    <w:rsid w:val="005B749D"/>
    <w:rsid w:val="0079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8C1C"/>
  <w15:docId w15:val="{1CA3F212-B407-470F-994A-1314EC22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63866"/>
    <w:rPr>
      <w:b/>
      <w:bCs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B310CC"/>
    <w:pPr>
      <w:spacing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3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urlSearch.seam?legalActDocumentId=mfrxilrtg4ytimrzgq3dqltqmfyc4njrgq2dcmrzgixhmzlsfyytqmrrhe&amp;HitlistCaption=Orzeczenia%20dla:%20Dz.U.%20z%202019%20r.%20poz.%202277%20t.j.%20Art.%2011%5B1%5D%20ust.%208&amp;orz4papaggr=51441292&amp;sortField=document-date&amp;facetField=decteza" TargetMode="External"/><Relationship Id="rId5" Type="http://schemas.openxmlformats.org/officeDocument/2006/relationships/hyperlink" Target="https://sip.legalis.pl/urlSearch.seam?legalActDocumentId=mfrxilrtg4ytimrzgq3dqltqmfyc4njrgq2dcmrzgexhmzlsfyytqmrrhe&amp;HitlistCaption=Orzeczenia%20dla:%20Dz.U.%20z%202019%20r.%20poz.%202277%20t.j.%20Art.%2011%5B1%5D%20ust.%207&amp;orz4papaggr=51441291&amp;sortField=document-date&amp;facetField=dectez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514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anowacka</dc:creator>
  <dc:description/>
  <cp:lastModifiedBy>Anna Nowacka</cp:lastModifiedBy>
  <cp:revision>7</cp:revision>
  <dcterms:created xsi:type="dcterms:W3CDTF">2019-12-27T07:58:00Z</dcterms:created>
  <dcterms:modified xsi:type="dcterms:W3CDTF">2024-01-10T09:26:00Z</dcterms:modified>
  <dc:language>pl-PL</dc:language>
</cp:coreProperties>
</file>